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C6A9" w14:textId="4AE135CE" w:rsidR="0088442A" w:rsidRDefault="0088442A" w:rsidP="002E0B77"/>
    <w:p w14:paraId="1BF30C68" w14:textId="0362CA7B" w:rsidR="0088442A" w:rsidRPr="0041077A" w:rsidRDefault="0088442A" w:rsidP="0088442A">
      <w:pPr>
        <w:shd w:val="clear" w:color="auto" w:fill="FFFFFF"/>
        <w:textAlignment w:val="baseline"/>
        <w:rPr>
          <w:rFonts w:asciiTheme="majorHAnsi" w:eastAsia="Times New Roman" w:hAnsiTheme="majorHAnsi" w:cstheme="majorHAnsi"/>
          <w:color w:val="4472C4" w:themeColor="accent1"/>
          <w:sz w:val="32"/>
          <w:szCs w:val="32"/>
        </w:rPr>
      </w:pPr>
      <w:r w:rsidRPr="0041077A">
        <w:rPr>
          <w:rFonts w:asciiTheme="majorHAnsi" w:eastAsia="Times New Roman" w:hAnsiTheme="majorHAnsi" w:cstheme="majorHAnsi"/>
          <w:color w:val="4472C4" w:themeColor="accent1"/>
          <w:sz w:val="32"/>
          <w:szCs w:val="32"/>
        </w:rPr>
        <w:t>Appointment as Associate Professor on the Tenure track,</w:t>
      </w:r>
      <w:r w:rsidRPr="0041077A">
        <w:rPr>
          <w:rFonts w:asciiTheme="majorHAnsi" w:eastAsia="Times New Roman" w:hAnsiTheme="majorHAnsi" w:cstheme="majorHAnsi"/>
          <w:color w:val="4472C4" w:themeColor="accent1"/>
          <w:sz w:val="30"/>
          <w:szCs w:val="30"/>
        </w:rPr>
        <w:t xml:space="preserve"> </w:t>
      </w:r>
      <w:r w:rsidRPr="0041077A">
        <w:rPr>
          <w:rFonts w:asciiTheme="majorHAnsi" w:eastAsia="Times New Roman" w:hAnsiTheme="majorHAnsi" w:cstheme="majorHAnsi"/>
          <w:i/>
          <w:iCs/>
          <w:color w:val="4472C4" w:themeColor="accent1"/>
          <w:sz w:val="30"/>
          <w:szCs w:val="30"/>
          <w:u w:val="single"/>
        </w:rPr>
        <w:t>without</w:t>
      </w:r>
      <w:r w:rsidRPr="0041077A">
        <w:rPr>
          <w:rFonts w:asciiTheme="majorHAnsi" w:eastAsia="Times New Roman" w:hAnsiTheme="majorHAnsi" w:cstheme="majorHAnsi"/>
          <w:color w:val="4472C4" w:themeColor="accent1"/>
          <w:sz w:val="30"/>
          <w:szCs w:val="30"/>
          <w:u w:val="single"/>
        </w:rPr>
        <w:t xml:space="preserve"> </w:t>
      </w:r>
      <w:r w:rsidRPr="0041077A">
        <w:rPr>
          <w:rFonts w:asciiTheme="majorHAnsi" w:eastAsia="Times New Roman" w:hAnsiTheme="majorHAnsi" w:cstheme="majorHAnsi"/>
          <w:color w:val="4472C4" w:themeColor="accent1"/>
          <w:sz w:val="32"/>
          <w:szCs w:val="32"/>
        </w:rPr>
        <w:t xml:space="preserve">Tenure </w:t>
      </w:r>
    </w:p>
    <w:p w14:paraId="562FBE48" w14:textId="77777777" w:rsidR="0088442A" w:rsidRPr="0041077A" w:rsidRDefault="0088442A" w:rsidP="0088442A">
      <w:pPr>
        <w:shd w:val="clear" w:color="auto" w:fill="FFFFFF"/>
        <w:textAlignment w:val="baseline"/>
        <w:rPr>
          <w:rFonts w:asciiTheme="majorHAnsi" w:eastAsia="Times New Roman" w:hAnsiTheme="majorHAnsi" w:cstheme="majorHAnsi"/>
          <w:color w:val="4472C4" w:themeColor="accent1"/>
          <w:sz w:val="28"/>
          <w:szCs w:val="28"/>
        </w:rPr>
      </w:pPr>
      <w:r w:rsidRPr="0041077A">
        <w:rPr>
          <w:rFonts w:asciiTheme="majorHAnsi" w:eastAsia="Times New Roman" w:hAnsiTheme="majorHAnsi" w:cstheme="majorHAnsi"/>
          <w:color w:val="4472C4" w:themeColor="accent1"/>
          <w:sz w:val="28"/>
          <w:szCs w:val="28"/>
        </w:rPr>
        <w:t>For rare and extraordinary circumstances</w:t>
      </w:r>
    </w:p>
    <w:p w14:paraId="00A3BB75" w14:textId="77777777" w:rsidR="0088442A" w:rsidRPr="00F61503" w:rsidRDefault="0088442A" w:rsidP="0088442A">
      <w:pPr>
        <w:shd w:val="clear" w:color="auto" w:fill="FFFFFF"/>
        <w:textAlignment w:val="baseline"/>
        <w:rPr>
          <w:rFonts w:eastAsia="Times New Roman" w:cstheme="minorHAnsi"/>
          <w:color w:val="4472C4" w:themeColor="accent1"/>
          <w:sz w:val="22"/>
          <w:szCs w:val="22"/>
        </w:rPr>
      </w:pPr>
    </w:p>
    <w:p w14:paraId="245B2F2D" w14:textId="77777777" w:rsidR="0088442A" w:rsidRPr="001F6A1E" w:rsidRDefault="0088442A" w:rsidP="0088442A">
      <w:p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In the Perelman School of Medicine, when a candidate is reviewed and approved for appointment or promotion to Associate Professor on the Tenure track, the candidate is awarded Tenure with this decision.  In rare and extraordinary circumstances, it is possible to propose a candidate for appointment or promotion to Associate Professor, on the Tenure track, but without the award of Tenure. Such a decision is made within the context of specific circumstances and with careful consideration by the school. These guidelines outline the conditions under which such proposals can be considered. </w:t>
      </w:r>
    </w:p>
    <w:p w14:paraId="592DA99D" w14:textId="77777777" w:rsidR="0088442A" w:rsidRPr="001F6A1E" w:rsidRDefault="0088442A" w:rsidP="0088442A">
      <w:pPr>
        <w:shd w:val="clear" w:color="auto" w:fill="FFFFFF"/>
        <w:textAlignment w:val="baseline"/>
        <w:rPr>
          <w:rFonts w:eastAsia="Times New Roman" w:cstheme="minorHAnsi"/>
          <w:color w:val="000000"/>
          <w:sz w:val="22"/>
          <w:szCs w:val="22"/>
        </w:rPr>
      </w:pPr>
    </w:p>
    <w:p w14:paraId="369A4FBC" w14:textId="77777777" w:rsidR="002625F3" w:rsidRDefault="002625F3" w:rsidP="0088442A">
      <w:pPr>
        <w:shd w:val="clear" w:color="auto" w:fill="FFFFFF"/>
        <w:textAlignment w:val="baseline"/>
        <w:rPr>
          <w:rFonts w:eastAsia="Times New Roman" w:cstheme="minorHAnsi"/>
          <w:b/>
          <w:bCs/>
          <w:color w:val="000000"/>
          <w:u w:val="single"/>
        </w:rPr>
      </w:pPr>
    </w:p>
    <w:p w14:paraId="47D0D054" w14:textId="05E829DA" w:rsidR="0088442A" w:rsidRDefault="0088442A" w:rsidP="0088442A">
      <w:pPr>
        <w:shd w:val="clear" w:color="auto" w:fill="FFFFFF"/>
        <w:textAlignment w:val="baseline"/>
        <w:rPr>
          <w:rFonts w:eastAsia="Times New Roman" w:cstheme="minorHAnsi"/>
          <w:b/>
          <w:bCs/>
          <w:color w:val="000000"/>
        </w:rPr>
      </w:pPr>
      <w:r w:rsidRPr="00F61503">
        <w:rPr>
          <w:rFonts w:eastAsia="Times New Roman" w:cstheme="minorHAnsi"/>
          <w:b/>
          <w:bCs/>
          <w:color w:val="000000"/>
          <w:u w:val="single"/>
        </w:rPr>
        <w:t>Rare but qualifying reasons for this appointment type</w:t>
      </w:r>
      <w:r w:rsidRPr="00F61503">
        <w:rPr>
          <w:rFonts w:eastAsia="Times New Roman" w:cstheme="minorHAnsi"/>
          <w:b/>
          <w:bCs/>
          <w:color w:val="000000"/>
        </w:rPr>
        <w:t>:</w:t>
      </w:r>
    </w:p>
    <w:p w14:paraId="6765DFE0" w14:textId="77777777" w:rsidR="0041077A" w:rsidRPr="00F61503" w:rsidRDefault="0041077A" w:rsidP="0088442A">
      <w:pPr>
        <w:shd w:val="clear" w:color="auto" w:fill="FFFFFF"/>
        <w:textAlignment w:val="baseline"/>
        <w:rPr>
          <w:rFonts w:eastAsia="Times New Roman" w:cstheme="minorHAnsi"/>
          <w:b/>
          <w:bCs/>
          <w:color w:val="000000"/>
        </w:rPr>
      </w:pPr>
    </w:p>
    <w:p w14:paraId="30D4F20B" w14:textId="77777777" w:rsidR="0088442A" w:rsidRPr="001F6A1E" w:rsidRDefault="0088442A" w:rsidP="0088442A">
      <w:pPr>
        <w:numPr>
          <w:ilvl w:val="0"/>
          <w:numId w:val="14"/>
        </w:numPr>
        <w:shd w:val="clear" w:color="auto" w:fill="FFFFFF"/>
        <w:rPr>
          <w:rFonts w:eastAsia="Times New Roman" w:cstheme="minorHAnsi"/>
          <w:color w:val="000000"/>
          <w:sz w:val="22"/>
          <w:szCs w:val="22"/>
        </w:rPr>
      </w:pPr>
      <w:r w:rsidRPr="001F6A1E">
        <w:rPr>
          <w:rFonts w:eastAsia="Times New Roman" w:cstheme="minorHAnsi"/>
          <w:color w:val="000000"/>
          <w:sz w:val="22"/>
          <w:szCs w:val="22"/>
        </w:rPr>
        <w:t>Permanent Residency pending</w:t>
      </w:r>
    </w:p>
    <w:p w14:paraId="74566D6E" w14:textId="77777777" w:rsidR="0088442A" w:rsidRPr="001F6A1E" w:rsidRDefault="0088442A" w:rsidP="0088442A">
      <w:pPr>
        <w:numPr>
          <w:ilvl w:val="0"/>
          <w:numId w:val="14"/>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Lack of US federal funding history</w:t>
      </w:r>
    </w:p>
    <w:p w14:paraId="32B10235" w14:textId="77777777" w:rsidR="0088442A" w:rsidRPr="001F6A1E" w:rsidRDefault="0088442A" w:rsidP="0088442A">
      <w:pPr>
        <w:numPr>
          <w:ilvl w:val="1"/>
          <w:numId w:val="15"/>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International hire  </w:t>
      </w:r>
    </w:p>
    <w:p w14:paraId="4BAE7ECC" w14:textId="77777777" w:rsidR="0088442A" w:rsidRPr="001F6A1E" w:rsidRDefault="0088442A" w:rsidP="0088442A">
      <w:pPr>
        <w:numPr>
          <w:ilvl w:val="1"/>
          <w:numId w:val="15"/>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US based career</w:t>
      </w:r>
      <w:r>
        <w:rPr>
          <w:rFonts w:eastAsia="Times New Roman" w:cstheme="minorHAnsi"/>
          <w:color w:val="000000"/>
          <w:sz w:val="22"/>
          <w:szCs w:val="22"/>
        </w:rPr>
        <w:t xml:space="preserve"> such as</w:t>
      </w:r>
      <w:r w:rsidRPr="001F6A1E">
        <w:rPr>
          <w:rFonts w:eastAsia="Times New Roman" w:cstheme="minorHAnsi"/>
          <w:color w:val="000000"/>
          <w:sz w:val="22"/>
          <w:szCs w:val="22"/>
        </w:rPr>
        <w:t xml:space="preserve"> </w:t>
      </w:r>
      <w:r>
        <w:rPr>
          <w:rFonts w:eastAsia="Times New Roman" w:cstheme="minorHAnsi"/>
          <w:color w:val="000000"/>
          <w:sz w:val="22"/>
          <w:szCs w:val="22"/>
        </w:rPr>
        <w:t xml:space="preserve">within </w:t>
      </w:r>
      <w:r w:rsidRPr="001F6A1E">
        <w:rPr>
          <w:rFonts w:eastAsia="Times New Roman" w:cstheme="minorHAnsi"/>
          <w:color w:val="000000"/>
          <w:sz w:val="22"/>
          <w:szCs w:val="22"/>
        </w:rPr>
        <w:t>industry or National Institutes of Health (NIH)</w:t>
      </w:r>
    </w:p>
    <w:p w14:paraId="00434642" w14:textId="77777777" w:rsidR="0088442A" w:rsidRPr="001F6A1E" w:rsidRDefault="0088442A" w:rsidP="0088442A">
      <w:pPr>
        <w:shd w:val="clear" w:color="auto" w:fill="FFFFFF"/>
        <w:textAlignment w:val="baseline"/>
        <w:rPr>
          <w:rFonts w:eastAsia="Times New Roman" w:cstheme="minorHAnsi"/>
          <w:b/>
          <w:bCs/>
          <w:i/>
          <w:iCs/>
          <w:color w:val="000000"/>
          <w:sz w:val="22"/>
          <w:szCs w:val="22"/>
        </w:rPr>
      </w:pPr>
    </w:p>
    <w:p w14:paraId="2FEB05E7" w14:textId="77777777" w:rsidR="0088442A" w:rsidRPr="001F6A1E" w:rsidRDefault="0088442A" w:rsidP="0088442A">
      <w:p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For such appointments, candidate will generally meet all other requirements for Associate Professor rank on the Tenure track. See </w:t>
      </w:r>
      <w:hyperlink r:id="rId8" w:history="1">
        <w:r w:rsidRPr="001F6A1E">
          <w:rPr>
            <w:rStyle w:val="Hyperlink"/>
            <w:rFonts w:eastAsia="Times New Roman" w:cstheme="minorHAnsi"/>
            <w:sz w:val="22"/>
            <w:szCs w:val="22"/>
          </w:rPr>
          <w:t>PSOM COAP Guidelines</w:t>
        </w:r>
      </w:hyperlink>
    </w:p>
    <w:p w14:paraId="664E4409" w14:textId="77777777" w:rsidR="0088442A" w:rsidRPr="001F6A1E" w:rsidRDefault="0088442A" w:rsidP="0088442A">
      <w:pPr>
        <w:shd w:val="clear" w:color="auto" w:fill="FFFFFF"/>
        <w:textAlignment w:val="baseline"/>
        <w:rPr>
          <w:rFonts w:eastAsia="Times New Roman" w:cstheme="minorHAnsi"/>
          <w:color w:val="000000"/>
          <w:sz w:val="22"/>
          <w:szCs w:val="22"/>
        </w:rPr>
      </w:pPr>
    </w:p>
    <w:p w14:paraId="639502AE" w14:textId="77777777" w:rsidR="0088442A" w:rsidRPr="001F6A1E" w:rsidRDefault="0088442A" w:rsidP="0088442A">
      <w:pPr>
        <w:shd w:val="clear" w:color="auto" w:fill="FFFFFF"/>
        <w:textAlignment w:val="baseline"/>
        <w:rPr>
          <w:rFonts w:eastAsia="Times New Roman" w:cstheme="minorHAnsi"/>
          <w:b/>
          <w:bCs/>
          <w:color w:val="000000"/>
          <w:sz w:val="22"/>
          <w:szCs w:val="22"/>
        </w:rPr>
      </w:pPr>
      <w:r w:rsidRPr="001F6A1E">
        <w:rPr>
          <w:rFonts w:eastAsia="Times New Roman" w:cstheme="minorHAnsi"/>
          <w:b/>
          <w:bCs/>
          <w:color w:val="000000"/>
          <w:sz w:val="22"/>
          <w:szCs w:val="22"/>
        </w:rPr>
        <w:t xml:space="preserve">To confirm eligibility, department must notify their department liaison in the Office of Academic Affairs </w:t>
      </w:r>
      <w:r>
        <w:rPr>
          <w:rFonts w:eastAsia="Times New Roman" w:cstheme="minorHAnsi"/>
          <w:b/>
          <w:bCs/>
          <w:color w:val="000000"/>
          <w:sz w:val="22"/>
          <w:szCs w:val="22"/>
        </w:rPr>
        <w:t xml:space="preserve">(OAA) </w:t>
      </w:r>
      <w:r w:rsidRPr="001F6A1E">
        <w:rPr>
          <w:rFonts w:eastAsia="Times New Roman" w:cstheme="minorHAnsi"/>
          <w:b/>
          <w:bCs/>
          <w:color w:val="000000"/>
          <w:sz w:val="22"/>
          <w:szCs w:val="22"/>
        </w:rPr>
        <w:t xml:space="preserve">as soon as the candidate is identified. </w:t>
      </w:r>
    </w:p>
    <w:p w14:paraId="6694BF40" w14:textId="77777777" w:rsidR="0088442A" w:rsidRPr="001F6A1E" w:rsidRDefault="0088442A" w:rsidP="0088442A">
      <w:pPr>
        <w:shd w:val="clear" w:color="auto" w:fill="FFFFFF"/>
        <w:textAlignment w:val="baseline"/>
        <w:rPr>
          <w:rFonts w:eastAsia="Times New Roman" w:cstheme="minorHAnsi"/>
          <w:b/>
          <w:bCs/>
          <w:i/>
          <w:iCs/>
          <w:color w:val="000000"/>
          <w:sz w:val="22"/>
          <w:szCs w:val="22"/>
        </w:rPr>
      </w:pPr>
    </w:p>
    <w:p w14:paraId="7379E59F" w14:textId="77777777" w:rsidR="0088442A" w:rsidRPr="001F6A1E" w:rsidRDefault="0088442A" w:rsidP="0088442A">
      <w:p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For standard qualifying reasons, no further preliminary approval </w:t>
      </w:r>
      <w:r>
        <w:rPr>
          <w:rFonts w:eastAsia="Times New Roman" w:cstheme="minorHAnsi"/>
          <w:color w:val="000000"/>
          <w:sz w:val="22"/>
          <w:szCs w:val="22"/>
        </w:rPr>
        <w:t xml:space="preserve">beyond OAA </w:t>
      </w:r>
      <w:r w:rsidRPr="001F6A1E">
        <w:rPr>
          <w:rFonts w:eastAsia="Times New Roman" w:cstheme="minorHAnsi"/>
          <w:color w:val="000000"/>
          <w:sz w:val="22"/>
          <w:szCs w:val="22"/>
        </w:rPr>
        <w:t>is required. Following search and Chief Scientific Officer (CSO) approval</w:t>
      </w:r>
      <w:r>
        <w:rPr>
          <w:rFonts w:eastAsia="Times New Roman" w:cstheme="minorHAnsi"/>
          <w:color w:val="000000"/>
          <w:sz w:val="22"/>
          <w:szCs w:val="22"/>
        </w:rPr>
        <w:t>s</w:t>
      </w:r>
      <w:r w:rsidRPr="001F6A1E">
        <w:rPr>
          <w:rFonts w:eastAsia="Times New Roman" w:cstheme="minorHAnsi"/>
          <w:color w:val="000000"/>
          <w:sz w:val="22"/>
          <w:szCs w:val="22"/>
        </w:rPr>
        <w:t>, dossier may be submitted to the school.</w:t>
      </w:r>
    </w:p>
    <w:p w14:paraId="266AE9C4" w14:textId="77777777" w:rsidR="0088442A" w:rsidRPr="001F6A1E" w:rsidRDefault="0088442A" w:rsidP="0088442A">
      <w:p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 </w:t>
      </w:r>
    </w:p>
    <w:p w14:paraId="0E4C37E8" w14:textId="77777777" w:rsidR="00F61503" w:rsidRDefault="00F61503" w:rsidP="0088442A">
      <w:pPr>
        <w:shd w:val="clear" w:color="auto" w:fill="FFFFFF"/>
        <w:textAlignment w:val="baseline"/>
        <w:rPr>
          <w:rFonts w:eastAsia="Times New Roman" w:cstheme="minorHAnsi"/>
          <w:b/>
          <w:bCs/>
          <w:color w:val="000000"/>
          <w:u w:val="single"/>
        </w:rPr>
      </w:pPr>
    </w:p>
    <w:p w14:paraId="6E96D858" w14:textId="6716FF2D" w:rsidR="0088442A" w:rsidRPr="00F61503" w:rsidRDefault="0088442A" w:rsidP="0088442A">
      <w:pPr>
        <w:shd w:val="clear" w:color="auto" w:fill="FFFFFF"/>
        <w:textAlignment w:val="baseline"/>
        <w:rPr>
          <w:rFonts w:eastAsia="Times New Roman" w:cstheme="minorHAnsi"/>
          <w:b/>
          <w:bCs/>
          <w:color w:val="000000"/>
          <w:u w:val="single"/>
        </w:rPr>
      </w:pPr>
      <w:r w:rsidRPr="00F61503">
        <w:rPr>
          <w:rFonts w:eastAsia="Times New Roman" w:cstheme="minorHAnsi"/>
          <w:b/>
          <w:bCs/>
          <w:color w:val="000000"/>
          <w:u w:val="single"/>
        </w:rPr>
        <w:t xml:space="preserve">Extraordinary Circumstances </w:t>
      </w:r>
      <w:r w:rsidR="002625F3">
        <w:rPr>
          <w:rFonts w:eastAsia="Times New Roman" w:cstheme="minorHAnsi"/>
          <w:b/>
          <w:bCs/>
          <w:color w:val="000000"/>
          <w:u w:val="single"/>
        </w:rPr>
        <w:t>–</w:t>
      </w:r>
      <w:r w:rsidRPr="00F61503">
        <w:rPr>
          <w:rFonts w:eastAsia="Times New Roman" w:cstheme="minorHAnsi"/>
          <w:b/>
          <w:bCs/>
          <w:color w:val="000000"/>
          <w:u w:val="single"/>
        </w:rPr>
        <w:t xml:space="preserve"> preliminary review required for consideration: </w:t>
      </w:r>
    </w:p>
    <w:p w14:paraId="2BF6A780" w14:textId="77777777" w:rsidR="0088442A" w:rsidRPr="001F6A1E" w:rsidRDefault="0088442A" w:rsidP="0088442A">
      <w:pPr>
        <w:shd w:val="clear" w:color="auto" w:fill="FFFFFF"/>
        <w:textAlignment w:val="baseline"/>
        <w:rPr>
          <w:rFonts w:eastAsia="Times New Roman" w:cstheme="minorHAnsi"/>
          <w:color w:val="000000"/>
          <w:sz w:val="22"/>
          <w:szCs w:val="22"/>
          <w:u w:val="single"/>
        </w:rPr>
      </w:pPr>
    </w:p>
    <w:p w14:paraId="308492F9" w14:textId="77777777" w:rsidR="0088442A" w:rsidRPr="001F6A1E" w:rsidRDefault="0088442A" w:rsidP="0088442A">
      <w:p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Occasionally, extraordinary circumstances may warrant consideration for this unique appointment pathway for reasons other than the two standard qualifying reasons above</w:t>
      </w:r>
      <w:r w:rsidRPr="001F6A1E">
        <w:rPr>
          <w:rFonts w:eastAsia="Times New Roman" w:cstheme="minorHAnsi"/>
          <w:b/>
          <w:bCs/>
          <w:color w:val="000000"/>
          <w:sz w:val="28"/>
          <w:szCs w:val="28"/>
        </w:rPr>
        <w:t>*</w:t>
      </w:r>
      <w:r w:rsidRPr="001F6A1E">
        <w:rPr>
          <w:rFonts w:eastAsia="Times New Roman" w:cstheme="minorHAnsi"/>
          <w:color w:val="000000"/>
          <w:sz w:val="22"/>
          <w:szCs w:val="22"/>
        </w:rPr>
        <w:t>.  Such circumstances require a preliminary review and approval from the Executive Vice Dean, Dr. Lisa Bellini, before the department may proceed with the RTR and Offer Letter and submission of the dossier.</w:t>
      </w:r>
    </w:p>
    <w:p w14:paraId="69071A25" w14:textId="77777777" w:rsidR="0088442A" w:rsidRPr="001F6A1E" w:rsidRDefault="0088442A" w:rsidP="0088442A">
      <w:pPr>
        <w:shd w:val="clear" w:color="auto" w:fill="FFFFFF"/>
        <w:textAlignment w:val="baseline"/>
        <w:rPr>
          <w:rFonts w:eastAsia="Times New Roman" w:cstheme="minorHAnsi"/>
          <w:color w:val="000000"/>
          <w:sz w:val="22"/>
          <w:szCs w:val="22"/>
        </w:rPr>
      </w:pPr>
    </w:p>
    <w:p w14:paraId="5082E66A" w14:textId="77777777" w:rsidR="0088442A" w:rsidRPr="0041077A" w:rsidRDefault="0088442A" w:rsidP="0088442A">
      <w:pPr>
        <w:shd w:val="clear" w:color="auto" w:fill="FFFFFF"/>
        <w:textAlignment w:val="baseline"/>
        <w:rPr>
          <w:rFonts w:eastAsia="Times New Roman" w:cstheme="minorHAnsi"/>
          <w:b/>
          <w:bCs/>
          <w:color w:val="000000"/>
        </w:rPr>
      </w:pPr>
      <w:r w:rsidRPr="0041077A">
        <w:rPr>
          <w:rFonts w:eastAsia="Times New Roman" w:cstheme="minorHAnsi"/>
          <w:b/>
          <w:bCs/>
          <w:color w:val="000000"/>
          <w:u w:val="single"/>
        </w:rPr>
        <w:t>Preliminary Review Requirements</w:t>
      </w:r>
      <w:r w:rsidRPr="0041077A">
        <w:rPr>
          <w:rFonts w:eastAsia="Times New Roman" w:cstheme="minorHAnsi"/>
          <w:b/>
          <w:bCs/>
          <w:color w:val="000000"/>
        </w:rPr>
        <w:t>:</w:t>
      </w:r>
    </w:p>
    <w:p w14:paraId="48CE5CB4" w14:textId="77777777" w:rsidR="0088442A" w:rsidRPr="001F6A1E" w:rsidRDefault="0088442A" w:rsidP="0088442A">
      <w:pPr>
        <w:shd w:val="clear" w:color="auto" w:fill="FFFFFF"/>
        <w:textAlignment w:val="baseline"/>
        <w:rPr>
          <w:rFonts w:eastAsia="Times New Roman" w:cstheme="minorHAnsi"/>
          <w:color w:val="000000"/>
          <w:sz w:val="22"/>
          <w:szCs w:val="22"/>
        </w:rPr>
      </w:pPr>
    </w:p>
    <w:p w14:paraId="2FC74A52" w14:textId="77777777" w:rsidR="0088442A" w:rsidRPr="001F6A1E" w:rsidRDefault="0088442A" w:rsidP="0088442A">
      <w:pPr>
        <w:pStyle w:val="ListParagraph"/>
        <w:numPr>
          <w:ilvl w:val="0"/>
          <w:numId w:val="16"/>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Request with justification describ</w:t>
      </w:r>
      <w:r>
        <w:rPr>
          <w:rFonts w:eastAsia="Times New Roman" w:cstheme="minorHAnsi"/>
          <w:color w:val="000000"/>
          <w:sz w:val="22"/>
          <w:szCs w:val="22"/>
        </w:rPr>
        <w:t>ing</w:t>
      </w:r>
      <w:r w:rsidRPr="001F6A1E">
        <w:rPr>
          <w:rFonts w:eastAsia="Times New Roman" w:cstheme="minorHAnsi"/>
          <w:color w:val="000000"/>
          <w:sz w:val="22"/>
          <w:szCs w:val="22"/>
        </w:rPr>
        <w:t xml:space="preserve">: </w:t>
      </w:r>
    </w:p>
    <w:p w14:paraId="0B7AF8F8" w14:textId="77777777" w:rsidR="0088442A" w:rsidRPr="001F6A1E" w:rsidRDefault="0088442A" w:rsidP="0088442A">
      <w:pPr>
        <w:pStyle w:val="ListParagraph"/>
        <w:numPr>
          <w:ilvl w:val="1"/>
          <w:numId w:val="16"/>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the extraordinary circumstance(s) and reason for request</w:t>
      </w:r>
    </w:p>
    <w:p w14:paraId="07ADF905" w14:textId="77777777" w:rsidR="0088442A" w:rsidRPr="001F6A1E" w:rsidRDefault="0088442A" w:rsidP="0088442A">
      <w:pPr>
        <w:pStyle w:val="ListParagraph"/>
        <w:numPr>
          <w:ilvl w:val="1"/>
          <w:numId w:val="16"/>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the ways in which candidate meets criteria for Associate Professor rank</w:t>
      </w:r>
    </w:p>
    <w:p w14:paraId="3836EDC3" w14:textId="77777777" w:rsidR="0088442A" w:rsidRPr="001F6A1E" w:rsidRDefault="0088442A" w:rsidP="0088442A">
      <w:pPr>
        <w:pStyle w:val="ListParagraph"/>
        <w:numPr>
          <w:ilvl w:val="0"/>
          <w:numId w:val="16"/>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Candidate’s CV &amp; Grants documentation </w:t>
      </w:r>
    </w:p>
    <w:p w14:paraId="2E4C2D7B" w14:textId="77777777" w:rsidR="0088442A" w:rsidRPr="001F6A1E" w:rsidRDefault="0088442A" w:rsidP="0088442A">
      <w:pPr>
        <w:pStyle w:val="ListParagraph"/>
        <w:numPr>
          <w:ilvl w:val="0"/>
          <w:numId w:val="16"/>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Request must be</w:t>
      </w:r>
      <w:r>
        <w:rPr>
          <w:rFonts w:eastAsia="Times New Roman" w:cstheme="minorHAnsi"/>
          <w:color w:val="000000"/>
          <w:sz w:val="22"/>
          <w:szCs w:val="22"/>
        </w:rPr>
        <w:t xml:space="preserve"> submitted</w:t>
      </w:r>
      <w:r w:rsidRPr="001F6A1E">
        <w:rPr>
          <w:rFonts w:eastAsia="Times New Roman" w:cstheme="minorHAnsi"/>
          <w:color w:val="000000"/>
          <w:sz w:val="22"/>
          <w:szCs w:val="22"/>
        </w:rPr>
        <w:t xml:space="preserve"> to Jane Waltman, Director of Academic Review</w:t>
      </w:r>
      <w:r>
        <w:rPr>
          <w:rFonts w:eastAsia="Times New Roman" w:cstheme="minorHAnsi"/>
          <w:color w:val="000000"/>
          <w:sz w:val="22"/>
          <w:szCs w:val="22"/>
        </w:rPr>
        <w:t xml:space="preserve"> in the Office of Academic Affairs (</w:t>
      </w:r>
      <w:r w:rsidRPr="001F6A1E">
        <w:rPr>
          <w:rFonts w:eastAsia="Times New Roman" w:cstheme="minorHAnsi"/>
          <w:color w:val="000000"/>
          <w:sz w:val="22"/>
          <w:szCs w:val="22"/>
        </w:rPr>
        <w:t>OAA</w:t>
      </w:r>
      <w:r>
        <w:rPr>
          <w:rFonts w:eastAsia="Times New Roman" w:cstheme="minorHAnsi"/>
          <w:color w:val="000000"/>
          <w:sz w:val="22"/>
          <w:szCs w:val="22"/>
        </w:rPr>
        <w:t>)</w:t>
      </w:r>
      <w:r w:rsidRPr="001F6A1E">
        <w:rPr>
          <w:rFonts w:eastAsia="Times New Roman" w:cstheme="minorHAnsi"/>
          <w:color w:val="000000"/>
          <w:sz w:val="22"/>
          <w:szCs w:val="22"/>
        </w:rPr>
        <w:t xml:space="preserve"> to facilitate review with </w:t>
      </w:r>
      <w:r>
        <w:rPr>
          <w:rFonts w:eastAsia="Times New Roman" w:cstheme="minorHAnsi"/>
          <w:color w:val="000000"/>
          <w:sz w:val="22"/>
          <w:szCs w:val="22"/>
        </w:rPr>
        <w:t xml:space="preserve">the </w:t>
      </w:r>
      <w:r w:rsidRPr="001F6A1E">
        <w:rPr>
          <w:rFonts w:eastAsia="Times New Roman" w:cstheme="minorHAnsi"/>
          <w:color w:val="000000"/>
          <w:sz w:val="22"/>
          <w:szCs w:val="22"/>
        </w:rPr>
        <w:t>Executive Vice Dean.</w:t>
      </w:r>
    </w:p>
    <w:p w14:paraId="3F4E3BDE" w14:textId="4A4A9434" w:rsidR="0088442A" w:rsidRDefault="0088442A" w:rsidP="0088442A">
      <w:pPr>
        <w:shd w:val="clear" w:color="auto" w:fill="FFFFFF"/>
        <w:textAlignment w:val="baseline"/>
        <w:rPr>
          <w:rFonts w:eastAsia="Times New Roman" w:cstheme="minorHAnsi"/>
          <w:color w:val="000000"/>
        </w:rPr>
      </w:pPr>
      <w:r w:rsidRPr="0041077A">
        <w:rPr>
          <w:rFonts w:eastAsia="Times New Roman" w:cstheme="minorHAnsi"/>
          <w:b/>
          <w:bCs/>
          <w:color w:val="000000"/>
          <w:u w:val="single"/>
        </w:rPr>
        <w:lastRenderedPageBreak/>
        <w:t>Dossier conditions:</w:t>
      </w:r>
    </w:p>
    <w:p w14:paraId="5120679F" w14:textId="77777777" w:rsidR="0041077A" w:rsidRPr="0041077A" w:rsidRDefault="0041077A" w:rsidP="0088442A">
      <w:pPr>
        <w:shd w:val="clear" w:color="auto" w:fill="FFFFFF"/>
        <w:textAlignment w:val="baseline"/>
        <w:rPr>
          <w:rFonts w:eastAsia="Times New Roman" w:cstheme="minorHAnsi"/>
          <w:color w:val="000000"/>
        </w:rPr>
      </w:pPr>
    </w:p>
    <w:p w14:paraId="375B8ADE" w14:textId="77777777" w:rsidR="0088442A" w:rsidRPr="001F6A1E" w:rsidRDefault="0088442A" w:rsidP="0088442A">
      <w:pPr>
        <w:pStyle w:val="ListParagraph"/>
        <w:numPr>
          <w:ilvl w:val="0"/>
          <w:numId w:val="18"/>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Developed following requirements for non-Tenured/Assistant rank appointment</w:t>
      </w:r>
      <w:r>
        <w:rPr>
          <w:rFonts w:eastAsia="Times New Roman" w:cstheme="minorHAnsi"/>
          <w:color w:val="000000"/>
          <w:sz w:val="22"/>
          <w:szCs w:val="22"/>
        </w:rPr>
        <w:t>s</w:t>
      </w:r>
    </w:p>
    <w:p w14:paraId="4DEB2A9C" w14:textId="77777777" w:rsidR="0088442A" w:rsidRPr="001F6A1E" w:rsidRDefault="0088442A" w:rsidP="0088442A">
      <w:pPr>
        <w:pStyle w:val="ListParagraph"/>
        <w:numPr>
          <w:ilvl w:val="1"/>
          <w:numId w:val="17"/>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Chair’s Recommendation Letter must clearly state</w:t>
      </w:r>
      <w:r>
        <w:rPr>
          <w:rFonts w:eastAsia="Times New Roman" w:cstheme="minorHAnsi"/>
          <w:color w:val="000000"/>
          <w:sz w:val="22"/>
          <w:szCs w:val="22"/>
        </w:rPr>
        <w:t xml:space="preserve"> approved and/or</w:t>
      </w:r>
      <w:r w:rsidRPr="001F6A1E">
        <w:rPr>
          <w:rFonts w:eastAsia="Times New Roman" w:cstheme="minorHAnsi"/>
          <w:color w:val="000000"/>
          <w:sz w:val="22"/>
          <w:szCs w:val="22"/>
        </w:rPr>
        <w:t xml:space="preserve"> qualifying reason</w:t>
      </w:r>
      <w:r>
        <w:rPr>
          <w:rFonts w:eastAsia="Times New Roman" w:cstheme="minorHAnsi"/>
          <w:color w:val="000000"/>
          <w:sz w:val="22"/>
          <w:szCs w:val="22"/>
        </w:rPr>
        <w:t>.</w:t>
      </w:r>
    </w:p>
    <w:p w14:paraId="51CE72D8" w14:textId="77777777" w:rsidR="0088442A" w:rsidRPr="001F6A1E" w:rsidRDefault="0088442A" w:rsidP="0088442A">
      <w:pPr>
        <w:pStyle w:val="ListParagraph"/>
        <w:numPr>
          <w:ilvl w:val="1"/>
          <w:numId w:val="17"/>
        </w:numPr>
        <w:shd w:val="clear" w:color="auto" w:fill="FFFFFF"/>
        <w:textAlignment w:val="baseline"/>
        <w:rPr>
          <w:rFonts w:eastAsia="Times New Roman" w:cstheme="minorHAnsi"/>
          <w:color w:val="000000"/>
          <w:sz w:val="22"/>
          <w:szCs w:val="22"/>
        </w:rPr>
      </w:pPr>
      <w:r w:rsidRPr="001F6A1E">
        <w:rPr>
          <w:rFonts w:eastAsia="Times New Roman" w:cstheme="minorHAnsi"/>
          <w:color w:val="000000"/>
          <w:sz w:val="22"/>
          <w:szCs w:val="22"/>
        </w:rPr>
        <w:t xml:space="preserve">Appointment will have a 5-year probationary period, with </w:t>
      </w:r>
      <w:r>
        <w:rPr>
          <w:rFonts w:eastAsia="Times New Roman" w:cstheme="minorHAnsi"/>
          <w:color w:val="000000"/>
          <w:sz w:val="22"/>
          <w:szCs w:val="22"/>
        </w:rPr>
        <w:t xml:space="preserve">a </w:t>
      </w:r>
      <w:r w:rsidRPr="001F6A1E">
        <w:rPr>
          <w:rFonts w:eastAsia="Times New Roman" w:cstheme="minorHAnsi"/>
          <w:color w:val="000000"/>
          <w:sz w:val="22"/>
          <w:szCs w:val="22"/>
        </w:rPr>
        <w:t xml:space="preserve">mandatory review </w:t>
      </w:r>
      <w:r>
        <w:rPr>
          <w:rFonts w:eastAsia="Times New Roman" w:cstheme="minorHAnsi"/>
          <w:color w:val="000000"/>
          <w:sz w:val="22"/>
          <w:szCs w:val="22"/>
        </w:rPr>
        <w:t xml:space="preserve">(MRY) </w:t>
      </w:r>
      <w:r w:rsidRPr="001F6A1E">
        <w:rPr>
          <w:rFonts w:eastAsia="Times New Roman" w:cstheme="minorHAnsi"/>
          <w:color w:val="000000"/>
          <w:sz w:val="22"/>
          <w:szCs w:val="22"/>
        </w:rPr>
        <w:t>for “conversion to Tenure” (awarding of Tenure) in year’s 3 and 4, with 5</w:t>
      </w:r>
      <w:r w:rsidRPr="001F6A1E">
        <w:rPr>
          <w:rFonts w:eastAsia="Times New Roman" w:cstheme="minorHAnsi"/>
          <w:color w:val="000000"/>
          <w:sz w:val="22"/>
          <w:szCs w:val="22"/>
          <w:vertAlign w:val="superscript"/>
        </w:rPr>
        <w:t>th</w:t>
      </w:r>
      <w:r w:rsidRPr="001F6A1E">
        <w:rPr>
          <w:rFonts w:eastAsia="Times New Roman" w:cstheme="minorHAnsi"/>
          <w:color w:val="000000"/>
          <w:sz w:val="22"/>
          <w:szCs w:val="22"/>
        </w:rPr>
        <w:t xml:space="preserve"> year as start of tenured status or a terminal year. Candidate may be proposed prior to the MRY.</w:t>
      </w:r>
    </w:p>
    <w:p w14:paraId="7818AFF1" w14:textId="77777777" w:rsidR="0088442A" w:rsidRPr="001F6A1E" w:rsidRDefault="0088442A" w:rsidP="0088442A">
      <w:pPr>
        <w:shd w:val="clear" w:color="auto" w:fill="FFFFFF"/>
        <w:textAlignment w:val="baseline"/>
        <w:rPr>
          <w:rFonts w:eastAsia="Times New Roman" w:cstheme="minorHAnsi"/>
          <w:color w:val="000000"/>
          <w:sz w:val="22"/>
          <w:szCs w:val="22"/>
        </w:rPr>
      </w:pPr>
    </w:p>
    <w:p w14:paraId="6622AAD5" w14:textId="77777777" w:rsidR="0088442A" w:rsidRPr="001F6A1E" w:rsidRDefault="0088442A" w:rsidP="0088442A">
      <w:pPr>
        <w:shd w:val="clear" w:color="auto" w:fill="FFFFFF"/>
        <w:textAlignment w:val="baseline"/>
        <w:rPr>
          <w:rFonts w:eastAsia="Times New Roman" w:cstheme="minorHAnsi"/>
          <w:color w:val="000000"/>
          <w:sz w:val="22"/>
          <w:szCs w:val="22"/>
        </w:rPr>
      </w:pPr>
      <w:r w:rsidRPr="001F6A1E">
        <w:rPr>
          <w:rFonts w:eastAsia="Times New Roman" w:cstheme="minorHAnsi"/>
          <w:b/>
          <w:bCs/>
          <w:color w:val="000000"/>
          <w:sz w:val="28"/>
          <w:szCs w:val="28"/>
        </w:rPr>
        <w:t>*</w:t>
      </w:r>
      <w:r w:rsidRPr="001F6A1E">
        <w:rPr>
          <w:rFonts w:eastAsia="Times New Roman" w:cstheme="minorHAnsi"/>
          <w:color w:val="000000"/>
          <w:sz w:val="22"/>
          <w:szCs w:val="22"/>
        </w:rPr>
        <w:t xml:space="preserve">In most cases when a candidate is reviewed by a department COAP for Associate Professor on the Tenure track and </w:t>
      </w:r>
      <w:proofErr w:type="gramStart"/>
      <w:r w:rsidRPr="001F6A1E">
        <w:rPr>
          <w:rFonts w:eastAsia="Times New Roman" w:cstheme="minorHAnsi"/>
          <w:color w:val="000000"/>
          <w:sz w:val="22"/>
          <w:szCs w:val="22"/>
        </w:rPr>
        <w:t>is considered to be</w:t>
      </w:r>
      <w:proofErr w:type="gramEnd"/>
      <w:r w:rsidRPr="001F6A1E">
        <w:rPr>
          <w:rFonts w:eastAsia="Times New Roman" w:cstheme="minorHAnsi"/>
          <w:color w:val="000000"/>
          <w:sz w:val="22"/>
          <w:szCs w:val="22"/>
        </w:rPr>
        <w:t xml:space="preserve"> “borderline” (deemed as not quite fully meeting PSOM’s criteria for Associate Professor with Tenure), the candidate should be proposed for an initial appointment at the Assistant Professor rank.  PSOM’s flexible promotion timelines make it possible for a candidate to be proposed for promotion to Associate Professor with Tenure as early as the first reappointment review when the candidate has served as faculty of a peer institution prior to coming to UPENN. </w:t>
      </w:r>
    </w:p>
    <w:p w14:paraId="1018A15C" w14:textId="77777777" w:rsidR="0088442A" w:rsidRDefault="0088442A" w:rsidP="002E0B77"/>
    <w:p w14:paraId="40C5BF19" w14:textId="77777777" w:rsidR="0041077A" w:rsidRDefault="0041077A" w:rsidP="002E0B77"/>
    <w:p w14:paraId="432F85D6" w14:textId="77777777" w:rsidR="0041077A" w:rsidRDefault="0041077A" w:rsidP="002E0B77"/>
    <w:p w14:paraId="6908E2FF" w14:textId="3068CABA" w:rsidR="00F61503" w:rsidRPr="002E0B77" w:rsidRDefault="002625F3" w:rsidP="002625F3">
      <w:pPr>
        <w:jc w:val="right"/>
      </w:pPr>
      <w:r>
        <w:t>11/11/2024</w:t>
      </w:r>
    </w:p>
    <w:sectPr w:rsidR="00F61503" w:rsidRPr="002E0B77" w:rsidSect="008407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DC4E" w14:textId="77777777" w:rsidR="00BF1E15" w:rsidRDefault="00BF1E15" w:rsidP="006A7D29">
      <w:r>
        <w:separator/>
      </w:r>
    </w:p>
  </w:endnote>
  <w:endnote w:type="continuationSeparator" w:id="0">
    <w:p w14:paraId="7CC6AE46" w14:textId="77777777" w:rsidR="00BF1E15" w:rsidRDefault="00BF1E15" w:rsidP="006A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992027"/>
      <w:docPartObj>
        <w:docPartGallery w:val="Page Numbers (Bottom of Page)"/>
        <w:docPartUnique/>
      </w:docPartObj>
    </w:sdtPr>
    <w:sdtContent>
      <w:p w14:paraId="3917361D" w14:textId="77777777" w:rsidR="008407BE" w:rsidRDefault="008407BE" w:rsidP="008407BE">
        <w:pPr>
          <w:pStyle w:val="Footer"/>
          <w:framePr w:wrap="none" w:vAnchor="text" w:hAnchor="margin" w:xAlign="outside"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83D8FE" w14:textId="77777777" w:rsidR="00B11677" w:rsidRDefault="00000000" w:rsidP="008407BE">
    <w:pPr>
      <w:pStyle w:val="Footer"/>
      <w:ind w:right="360" w:firstLine="360"/>
      <w:jc w:val="center"/>
      <w:rPr>
        <w:color w:val="002060"/>
      </w:rPr>
    </w:pPr>
    <w:r>
      <w:rPr>
        <w:noProof/>
        <w:color w:val="002060"/>
      </w:rPr>
      <w:pict w14:anchorId="128E0981">
        <v:rect id="_x0000_i1025" alt="" style="width:450pt;height:.05pt;mso-width-percent:0;mso-height-percent:0;mso-width-percent:0;mso-height-percent:0" o:hralign="center" o:hrstd="t" o:hr="t" fillcolor="#a0a0a0" stroked="f"/>
      </w:pict>
    </w:r>
  </w:p>
  <w:p w14:paraId="3F2855AD" w14:textId="77777777" w:rsidR="00B11677" w:rsidRPr="00B11677" w:rsidRDefault="00B11677" w:rsidP="008407BE">
    <w:pPr>
      <w:pStyle w:val="Footer"/>
      <w:jc w:val="center"/>
      <w:rPr>
        <w:color w:val="002060"/>
        <w:sz w:val="20"/>
        <w:szCs w:val="20"/>
      </w:rPr>
    </w:pPr>
    <w:r w:rsidRPr="006A7D29">
      <w:rPr>
        <w:color w:val="002060"/>
        <w:sz w:val="20"/>
        <w:szCs w:val="20"/>
      </w:rPr>
      <w:t xml:space="preserve">University of Pennsylvania </w:t>
    </w:r>
    <w:r w:rsidRPr="006A7D29">
      <w:rPr>
        <w:b/>
        <w:color w:val="C00000"/>
        <w:sz w:val="20"/>
        <w:szCs w:val="20"/>
      </w:rPr>
      <w:t>|</w:t>
    </w:r>
    <w:r w:rsidRPr="006A7D29">
      <w:rPr>
        <w:color w:val="002060"/>
        <w:sz w:val="20"/>
        <w:szCs w:val="20"/>
      </w:rPr>
      <w:t xml:space="preserve"> Perelman School of Medicine </w:t>
    </w:r>
    <w:r w:rsidRPr="006A7D29">
      <w:rPr>
        <w:b/>
        <w:color w:val="C00000"/>
        <w:sz w:val="20"/>
        <w:szCs w:val="20"/>
      </w:rPr>
      <w:t>|</w:t>
    </w:r>
    <w:r w:rsidRPr="006A7D29">
      <w:rPr>
        <w:color w:val="002060"/>
        <w:sz w:val="20"/>
        <w:szCs w:val="20"/>
      </w:rPr>
      <w:t xml:space="preserve"> Office of Academic Affairs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7631"/>
      <w:docPartObj>
        <w:docPartGallery w:val="Page Numbers (Bottom of Page)"/>
        <w:docPartUnique/>
      </w:docPartObj>
    </w:sdtPr>
    <w:sdtContent>
      <w:p w14:paraId="7FF354CA" w14:textId="77777777" w:rsidR="008407BE" w:rsidRDefault="008407BE" w:rsidP="0086582C">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08CC82" w14:textId="77777777" w:rsidR="006A7D29" w:rsidRDefault="00000000" w:rsidP="008407BE">
    <w:pPr>
      <w:pStyle w:val="Footer"/>
      <w:ind w:right="360"/>
      <w:jc w:val="center"/>
      <w:rPr>
        <w:color w:val="002060"/>
      </w:rPr>
    </w:pPr>
    <w:r>
      <w:rPr>
        <w:noProof/>
        <w:color w:val="002060"/>
      </w:rPr>
      <w:pict w14:anchorId="6E0F6636">
        <v:rect id="_x0000_i1026" alt="" style="width:450.2pt;height:.05pt;mso-width-percent:0;mso-height-percent:0;mso-width-percent:0;mso-height-percent:0" o:hrpct="962" o:hralign="center" o:hrstd="t" o:hr="t" fillcolor="#a0a0a0" stroked="f"/>
      </w:pict>
    </w:r>
  </w:p>
  <w:p w14:paraId="2D9A6C46" w14:textId="77777777" w:rsidR="006A7D29" w:rsidRPr="006A7D29" w:rsidRDefault="006A7D29" w:rsidP="008407BE">
    <w:pPr>
      <w:pStyle w:val="Footer"/>
      <w:jc w:val="center"/>
      <w:rPr>
        <w:color w:val="002060"/>
        <w:sz w:val="20"/>
        <w:szCs w:val="20"/>
      </w:rPr>
    </w:pPr>
    <w:r w:rsidRPr="006A7D29">
      <w:rPr>
        <w:color w:val="002060"/>
        <w:sz w:val="20"/>
        <w:szCs w:val="20"/>
      </w:rPr>
      <w:t xml:space="preserve">University of Pennsylvania </w:t>
    </w:r>
    <w:r w:rsidRPr="006A7D29">
      <w:rPr>
        <w:b/>
        <w:color w:val="C00000"/>
        <w:sz w:val="20"/>
        <w:szCs w:val="20"/>
      </w:rPr>
      <w:t>|</w:t>
    </w:r>
    <w:r w:rsidRPr="006A7D29">
      <w:rPr>
        <w:color w:val="002060"/>
        <w:sz w:val="20"/>
        <w:szCs w:val="20"/>
      </w:rPr>
      <w:t xml:space="preserve"> Perelman School of Medicine </w:t>
    </w:r>
    <w:r w:rsidRPr="006A7D29">
      <w:rPr>
        <w:b/>
        <w:color w:val="C00000"/>
        <w:sz w:val="20"/>
        <w:szCs w:val="20"/>
      </w:rPr>
      <w:t>|</w:t>
    </w:r>
    <w:r w:rsidRPr="006A7D29">
      <w:rPr>
        <w:color w:val="002060"/>
        <w:sz w:val="20"/>
        <w:szCs w:val="20"/>
      </w:rPr>
      <w:t xml:space="preserve"> Office of Academic Affairs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9CF7" w14:textId="77777777" w:rsidR="008407BE" w:rsidRDefault="0084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D530" w14:textId="77777777" w:rsidR="00BF1E15" w:rsidRDefault="00BF1E15" w:rsidP="006A7D29">
      <w:r>
        <w:separator/>
      </w:r>
    </w:p>
  </w:footnote>
  <w:footnote w:type="continuationSeparator" w:id="0">
    <w:p w14:paraId="11F07EA9" w14:textId="77777777" w:rsidR="00BF1E15" w:rsidRDefault="00BF1E15" w:rsidP="006A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BA95" w14:textId="77777777" w:rsidR="00B11677" w:rsidRDefault="00B11677" w:rsidP="009908F6">
    <w:pPr>
      <w:pStyle w:val="Header"/>
      <w:jc w:val="right"/>
    </w:pPr>
    <w:r>
      <w:rPr>
        <w:noProof/>
      </w:rPr>
      <w:drawing>
        <wp:inline distT="0" distB="0" distL="0" distR="0" wp14:anchorId="3E1477B9" wp14:editId="3241C50E">
          <wp:extent cx="587429" cy="66751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yofPennsylvania_Shield_RGB (2).png"/>
                  <pic:cNvPicPr/>
                </pic:nvPicPr>
                <pic:blipFill>
                  <a:blip r:embed="rId1">
                    <a:extLst>
                      <a:ext uri="{28A0092B-C50C-407E-A947-70E740481C1C}">
                        <a14:useLocalDpi xmlns:a14="http://schemas.microsoft.com/office/drawing/2010/main" val="0"/>
                      </a:ext>
                    </a:extLst>
                  </a:blip>
                  <a:stretch>
                    <a:fillRect/>
                  </a:stretch>
                </pic:blipFill>
                <pic:spPr>
                  <a:xfrm>
                    <a:off x="0" y="0"/>
                    <a:ext cx="587429" cy="6675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D2DF" w14:textId="77777777" w:rsidR="00B11677" w:rsidRDefault="00B11677" w:rsidP="00B11677">
    <w:pPr>
      <w:pStyle w:val="Header"/>
      <w:pBdr>
        <w:bottom w:val="single" w:sz="4" w:space="1" w:color="auto"/>
      </w:pBdr>
    </w:pPr>
    <w:r>
      <w:rPr>
        <w:noProof/>
      </w:rPr>
      <w:drawing>
        <wp:inline distT="0" distB="0" distL="0" distR="0" wp14:anchorId="2031838D" wp14:editId="26908D6B">
          <wp:extent cx="2384385" cy="671658"/>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om_logo_blue (1).png"/>
                  <pic:cNvPicPr/>
                </pic:nvPicPr>
                <pic:blipFill>
                  <a:blip r:embed="rId1">
                    <a:extLst>
                      <a:ext uri="{28A0092B-C50C-407E-A947-70E740481C1C}">
                        <a14:useLocalDpi xmlns:a14="http://schemas.microsoft.com/office/drawing/2010/main" val="0"/>
                      </a:ext>
                    </a:extLst>
                  </a:blip>
                  <a:stretch>
                    <a:fillRect/>
                  </a:stretch>
                </pic:blipFill>
                <pic:spPr>
                  <a:xfrm>
                    <a:off x="0" y="0"/>
                    <a:ext cx="2392822" cy="674035"/>
                  </a:xfrm>
                  <a:prstGeom prst="rect">
                    <a:avLst/>
                  </a:prstGeom>
                </pic:spPr>
              </pic:pic>
            </a:graphicData>
          </a:graphic>
        </wp:inline>
      </w:drawing>
    </w:r>
  </w:p>
  <w:p w14:paraId="32B76C89" w14:textId="77777777" w:rsidR="00B11677" w:rsidRDefault="00B11677" w:rsidP="00B116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6738" w14:textId="77777777" w:rsidR="008407BE" w:rsidRDefault="00840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2A2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68C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0C11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8AB7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D2DF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725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781D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AC7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6245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24D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E6E"/>
    <w:multiLevelType w:val="hybridMultilevel"/>
    <w:tmpl w:val="EFC8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0252E"/>
    <w:multiLevelType w:val="hybridMultilevel"/>
    <w:tmpl w:val="1EDEB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D0FDB"/>
    <w:multiLevelType w:val="hybridMultilevel"/>
    <w:tmpl w:val="F0D6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F522C"/>
    <w:multiLevelType w:val="hybridMultilevel"/>
    <w:tmpl w:val="7170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96F11"/>
    <w:multiLevelType w:val="hybridMultilevel"/>
    <w:tmpl w:val="63AAF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938BE"/>
    <w:multiLevelType w:val="multilevel"/>
    <w:tmpl w:val="5DDC48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363A0"/>
    <w:multiLevelType w:val="hybridMultilevel"/>
    <w:tmpl w:val="757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673D7"/>
    <w:multiLevelType w:val="multilevel"/>
    <w:tmpl w:val="8DDCD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531831">
    <w:abstractNumId w:val="12"/>
  </w:num>
  <w:num w:numId="2" w16cid:durableId="2135898880">
    <w:abstractNumId w:val="16"/>
  </w:num>
  <w:num w:numId="3" w16cid:durableId="1203709589">
    <w:abstractNumId w:val="14"/>
  </w:num>
  <w:num w:numId="4" w16cid:durableId="1620259675">
    <w:abstractNumId w:val="0"/>
  </w:num>
  <w:num w:numId="5" w16cid:durableId="1273321991">
    <w:abstractNumId w:val="1"/>
  </w:num>
  <w:num w:numId="6" w16cid:durableId="2133400297">
    <w:abstractNumId w:val="2"/>
  </w:num>
  <w:num w:numId="7" w16cid:durableId="1225681620">
    <w:abstractNumId w:val="3"/>
  </w:num>
  <w:num w:numId="8" w16cid:durableId="267352721">
    <w:abstractNumId w:val="8"/>
  </w:num>
  <w:num w:numId="9" w16cid:durableId="279149471">
    <w:abstractNumId w:val="4"/>
  </w:num>
  <w:num w:numId="10" w16cid:durableId="1217274989">
    <w:abstractNumId w:val="5"/>
  </w:num>
  <w:num w:numId="11" w16cid:durableId="873228976">
    <w:abstractNumId w:val="6"/>
  </w:num>
  <w:num w:numId="12" w16cid:durableId="516115831">
    <w:abstractNumId w:val="7"/>
  </w:num>
  <w:num w:numId="13" w16cid:durableId="167793227">
    <w:abstractNumId w:val="9"/>
  </w:num>
  <w:num w:numId="14" w16cid:durableId="1203059783">
    <w:abstractNumId w:val="17"/>
  </w:num>
  <w:num w:numId="15" w16cid:durableId="214466429">
    <w:abstractNumId w:val="15"/>
  </w:num>
  <w:num w:numId="16" w16cid:durableId="1692996655">
    <w:abstractNumId w:val="11"/>
  </w:num>
  <w:num w:numId="17" w16cid:durableId="2003578639">
    <w:abstractNumId w:val="10"/>
  </w:num>
  <w:num w:numId="18" w16cid:durableId="922182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29"/>
    <w:rsid w:val="00033E39"/>
    <w:rsid w:val="00077C6F"/>
    <w:rsid w:val="00085B55"/>
    <w:rsid w:val="0019590D"/>
    <w:rsid w:val="001A14DD"/>
    <w:rsid w:val="001A7B4F"/>
    <w:rsid w:val="001B5AF0"/>
    <w:rsid w:val="002625F3"/>
    <w:rsid w:val="002E0B77"/>
    <w:rsid w:val="002E2B5A"/>
    <w:rsid w:val="003711CE"/>
    <w:rsid w:val="0041077A"/>
    <w:rsid w:val="0045622E"/>
    <w:rsid w:val="00471DF5"/>
    <w:rsid w:val="005610EA"/>
    <w:rsid w:val="005A0B9A"/>
    <w:rsid w:val="00662D2D"/>
    <w:rsid w:val="00677576"/>
    <w:rsid w:val="006A7D29"/>
    <w:rsid w:val="00715795"/>
    <w:rsid w:val="00782176"/>
    <w:rsid w:val="007870FE"/>
    <w:rsid w:val="007D28A7"/>
    <w:rsid w:val="00806E12"/>
    <w:rsid w:val="008407BE"/>
    <w:rsid w:val="0084633B"/>
    <w:rsid w:val="0088442A"/>
    <w:rsid w:val="008D144E"/>
    <w:rsid w:val="0091392B"/>
    <w:rsid w:val="00914FDF"/>
    <w:rsid w:val="009908F6"/>
    <w:rsid w:val="009A4A7A"/>
    <w:rsid w:val="00A35C41"/>
    <w:rsid w:val="00A866D0"/>
    <w:rsid w:val="00B07628"/>
    <w:rsid w:val="00B11677"/>
    <w:rsid w:val="00B3397C"/>
    <w:rsid w:val="00BB4491"/>
    <w:rsid w:val="00BF1E15"/>
    <w:rsid w:val="00C22FEF"/>
    <w:rsid w:val="00C52B1C"/>
    <w:rsid w:val="00CF635A"/>
    <w:rsid w:val="00D22EFF"/>
    <w:rsid w:val="00D3555C"/>
    <w:rsid w:val="00DC1B43"/>
    <w:rsid w:val="00DE1ED4"/>
    <w:rsid w:val="00EB3DE0"/>
    <w:rsid w:val="00EB7133"/>
    <w:rsid w:val="00F12E4A"/>
    <w:rsid w:val="00F16D7F"/>
    <w:rsid w:val="00F61503"/>
    <w:rsid w:val="00FA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D508"/>
  <w14:defaultImageDpi w14:val="32767"/>
  <w15:chartTrackingRefBased/>
  <w15:docId w15:val="{096E81CB-E0F3-974F-A7CD-E22A0315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6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8407BE"/>
  </w:style>
  <w:style w:type="paragraph" w:styleId="Header">
    <w:name w:val="header"/>
    <w:basedOn w:val="Normal"/>
    <w:link w:val="HeaderChar"/>
    <w:uiPriority w:val="99"/>
    <w:unhideWhenUsed/>
    <w:rsid w:val="006A7D29"/>
    <w:pPr>
      <w:tabs>
        <w:tab w:val="center" w:pos="4680"/>
        <w:tab w:val="right" w:pos="9360"/>
      </w:tabs>
    </w:pPr>
  </w:style>
  <w:style w:type="character" w:customStyle="1" w:styleId="HeaderChar">
    <w:name w:val="Header Char"/>
    <w:basedOn w:val="DefaultParagraphFont"/>
    <w:link w:val="Header"/>
    <w:uiPriority w:val="99"/>
    <w:rsid w:val="006A7D29"/>
  </w:style>
  <w:style w:type="paragraph" w:styleId="Footer">
    <w:name w:val="footer"/>
    <w:basedOn w:val="Normal"/>
    <w:link w:val="FooterChar"/>
    <w:uiPriority w:val="99"/>
    <w:unhideWhenUsed/>
    <w:rsid w:val="006A7D29"/>
    <w:pPr>
      <w:tabs>
        <w:tab w:val="center" w:pos="4680"/>
        <w:tab w:val="right" w:pos="9360"/>
      </w:tabs>
    </w:pPr>
  </w:style>
  <w:style w:type="character" w:customStyle="1" w:styleId="FooterChar">
    <w:name w:val="Footer Char"/>
    <w:basedOn w:val="DefaultParagraphFont"/>
    <w:link w:val="Footer"/>
    <w:uiPriority w:val="99"/>
    <w:rsid w:val="006A7D29"/>
  </w:style>
  <w:style w:type="character" w:customStyle="1" w:styleId="Heading1Char">
    <w:name w:val="Heading 1 Char"/>
    <w:basedOn w:val="DefaultParagraphFont"/>
    <w:link w:val="Heading1"/>
    <w:uiPriority w:val="9"/>
    <w:rsid w:val="00B1167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11677"/>
    <w:pPr>
      <w:ind w:left="720"/>
      <w:contextualSpacing/>
    </w:pPr>
  </w:style>
  <w:style w:type="paragraph" w:styleId="Title">
    <w:name w:val="Title"/>
    <w:basedOn w:val="Normal"/>
    <w:next w:val="Normal"/>
    <w:link w:val="TitleChar"/>
    <w:uiPriority w:val="10"/>
    <w:qFormat/>
    <w:rsid w:val="009908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8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22FE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84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oaa/assets/user-content/documents/career-development/tracks/coapguideline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F477-3C99-B94F-9C2E-071514D6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Waltman, Jane</cp:lastModifiedBy>
  <cp:revision>2</cp:revision>
  <dcterms:created xsi:type="dcterms:W3CDTF">2024-11-11T19:05:00Z</dcterms:created>
  <dcterms:modified xsi:type="dcterms:W3CDTF">2024-11-11T19:05:00Z</dcterms:modified>
</cp:coreProperties>
</file>